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B21157" w14:textId="77777777" w:rsidR="00341349" w:rsidRPr="00341349" w:rsidRDefault="00341349" w:rsidP="00341349">
      <w:pPr>
        <w:spacing w:after="0" w:line="240" w:lineRule="auto"/>
        <w:jc w:val="center"/>
        <w:rPr>
          <w:rFonts w:asciiTheme="minorHAnsi" w:eastAsia="Quattrocento Sans" w:hAnsiTheme="minorHAnsi" w:cstheme="minorHAnsi"/>
          <w:b/>
          <w:color w:val="000000"/>
          <w:sz w:val="24"/>
          <w:szCs w:val="24"/>
          <w:u w:val="single"/>
        </w:rPr>
      </w:pPr>
      <w:r w:rsidRPr="00341349">
        <w:rPr>
          <w:rFonts w:asciiTheme="minorHAnsi" w:eastAsia="Quattrocento Sans" w:hAnsiTheme="minorHAnsi" w:cstheme="minorHAnsi"/>
          <w:b/>
          <w:color w:val="000000"/>
          <w:sz w:val="24"/>
          <w:szCs w:val="24"/>
          <w:u w:val="single"/>
        </w:rPr>
        <w:t>COMUNICATO STAMPA</w:t>
      </w:r>
    </w:p>
    <w:p w14:paraId="024FF82C" w14:textId="77777777" w:rsidR="00341349" w:rsidRPr="00341349" w:rsidRDefault="00341349" w:rsidP="00341349">
      <w:pPr>
        <w:spacing w:after="0" w:line="240" w:lineRule="auto"/>
        <w:jc w:val="center"/>
        <w:rPr>
          <w:rFonts w:asciiTheme="minorHAnsi" w:eastAsia="Quattrocento Sans" w:hAnsiTheme="minorHAnsi" w:cstheme="minorHAnsi"/>
          <w:b/>
          <w:color w:val="000000"/>
          <w:sz w:val="24"/>
          <w:szCs w:val="24"/>
        </w:rPr>
      </w:pPr>
    </w:p>
    <w:p w14:paraId="1E14C242" w14:textId="77777777" w:rsidR="00341349" w:rsidRPr="00341349" w:rsidRDefault="00341349" w:rsidP="00341349">
      <w:pPr>
        <w:spacing w:after="0" w:line="240" w:lineRule="auto"/>
        <w:jc w:val="center"/>
        <w:rPr>
          <w:rFonts w:asciiTheme="minorHAnsi" w:hAnsiTheme="minorHAnsi" w:cstheme="minorHAnsi"/>
          <w:b/>
          <w:sz w:val="24"/>
          <w:szCs w:val="24"/>
        </w:rPr>
      </w:pPr>
      <w:r w:rsidRPr="00341349">
        <w:rPr>
          <w:rFonts w:asciiTheme="minorHAnsi" w:hAnsiTheme="minorHAnsi" w:cstheme="minorHAnsi"/>
          <w:b/>
          <w:sz w:val="24"/>
          <w:szCs w:val="24"/>
        </w:rPr>
        <w:t xml:space="preserve">I SINDACATI ALL’ASSESSORE FIORETTI: “SUBITO INCONTRO CON LE BANCHE </w:t>
      </w:r>
    </w:p>
    <w:p w14:paraId="28C365BA" w14:textId="6DE1BC9B" w:rsidR="00341349" w:rsidRPr="00341349" w:rsidRDefault="00341349" w:rsidP="00341349">
      <w:pPr>
        <w:spacing w:after="0" w:line="240" w:lineRule="auto"/>
        <w:jc w:val="center"/>
        <w:rPr>
          <w:rFonts w:asciiTheme="minorHAnsi" w:hAnsiTheme="minorHAnsi" w:cstheme="minorHAnsi"/>
          <w:b/>
          <w:sz w:val="24"/>
          <w:szCs w:val="24"/>
        </w:rPr>
      </w:pPr>
      <w:r w:rsidRPr="00341349">
        <w:rPr>
          <w:rFonts w:asciiTheme="minorHAnsi" w:hAnsiTheme="minorHAnsi" w:cstheme="minorHAnsi"/>
          <w:b/>
          <w:sz w:val="24"/>
          <w:szCs w:val="24"/>
        </w:rPr>
        <w:t>PER L'ANTICIPO DELLE RISORSE A TUTTI I LAVORATORI, A TASSO ZERO E SENZA COSTI.</w:t>
      </w:r>
    </w:p>
    <w:p w14:paraId="6B226157" w14:textId="6C2AD19D" w:rsidR="00341349" w:rsidRPr="00341349" w:rsidRDefault="00341349" w:rsidP="00341349">
      <w:pPr>
        <w:spacing w:after="0" w:line="240" w:lineRule="auto"/>
        <w:jc w:val="center"/>
        <w:rPr>
          <w:rFonts w:asciiTheme="minorHAnsi" w:hAnsiTheme="minorHAnsi" w:cstheme="minorHAnsi"/>
          <w:b/>
          <w:sz w:val="24"/>
          <w:szCs w:val="24"/>
        </w:rPr>
      </w:pPr>
      <w:r>
        <w:rPr>
          <w:rFonts w:asciiTheme="minorHAnsi" w:hAnsiTheme="minorHAnsi" w:cstheme="minorHAnsi"/>
          <w:b/>
          <w:sz w:val="24"/>
          <w:szCs w:val="24"/>
        </w:rPr>
        <w:t>ABRUZZO</w:t>
      </w:r>
      <w:r w:rsidRPr="00341349">
        <w:rPr>
          <w:rFonts w:asciiTheme="minorHAnsi" w:hAnsiTheme="minorHAnsi" w:cstheme="minorHAnsi"/>
          <w:b/>
          <w:sz w:val="24"/>
          <w:szCs w:val="24"/>
        </w:rPr>
        <w:t xml:space="preserve"> FANALINO DI CODA TRA LE REGIONI, SI RISCHIA EMERGENZA SOCIALE</w:t>
      </w:r>
      <w:r>
        <w:rPr>
          <w:rFonts w:asciiTheme="minorHAnsi" w:hAnsiTheme="minorHAnsi" w:cstheme="minorHAnsi"/>
          <w:b/>
          <w:sz w:val="24"/>
          <w:szCs w:val="24"/>
        </w:rPr>
        <w:t>”</w:t>
      </w:r>
      <w:r w:rsidRPr="00341349">
        <w:rPr>
          <w:rFonts w:asciiTheme="minorHAnsi" w:hAnsiTheme="minorHAnsi" w:cstheme="minorHAnsi"/>
          <w:b/>
          <w:sz w:val="24"/>
          <w:szCs w:val="24"/>
        </w:rPr>
        <w:t>.</w:t>
      </w:r>
    </w:p>
    <w:p w14:paraId="20FD3F78" w14:textId="77777777" w:rsidR="00341349" w:rsidRPr="00341349" w:rsidRDefault="00341349" w:rsidP="00341349">
      <w:pPr>
        <w:spacing w:after="0" w:line="240" w:lineRule="auto"/>
        <w:jc w:val="both"/>
        <w:rPr>
          <w:rFonts w:asciiTheme="minorHAnsi" w:hAnsiTheme="minorHAnsi" w:cstheme="minorHAnsi"/>
          <w:sz w:val="24"/>
          <w:szCs w:val="24"/>
        </w:rPr>
      </w:pPr>
    </w:p>
    <w:p w14:paraId="2E78919F" w14:textId="42E678A9" w:rsidR="00341349" w:rsidRPr="00341349" w:rsidRDefault="00341349" w:rsidP="00341349">
      <w:pPr>
        <w:spacing w:after="0" w:line="240" w:lineRule="auto"/>
        <w:jc w:val="both"/>
        <w:rPr>
          <w:rFonts w:asciiTheme="minorHAnsi" w:hAnsiTheme="minorHAnsi" w:cstheme="minorHAnsi"/>
          <w:sz w:val="24"/>
          <w:szCs w:val="24"/>
        </w:rPr>
      </w:pPr>
      <w:r>
        <w:rPr>
          <w:rFonts w:asciiTheme="minorHAnsi" w:hAnsiTheme="minorHAnsi" w:cstheme="minorHAnsi"/>
          <w:sz w:val="24"/>
          <w:szCs w:val="24"/>
        </w:rPr>
        <w:t xml:space="preserve">Pescara, 16 aprile 2020 - </w:t>
      </w:r>
      <w:r w:rsidRPr="00341349">
        <w:rPr>
          <w:rFonts w:asciiTheme="minorHAnsi" w:hAnsiTheme="minorHAnsi" w:cstheme="minorHAnsi"/>
          <w:sz w:val="24"/>
          <w:szCs w:val="24"/>
        </w:rPr>
        <w:t>Sono oltre 100.000 i lavoratori abruzzesi che accederanno agli ammortizzatori sociali a causa dell'emergenza covid</w:t>
      </w:r>
      <w:r>
        <w:rPr>
          <w:rFonts w:asciiTheme="minorHAnsi" w:hAnsiTheme="minorHAnsi" w:cstheme="minorHAnsi"/>
          <w:sz w:val="24"/>
          <w:szCs w:val="24"/>
        </w:rPr>
        <w:t>-</w:t>
      </w:r>
      <w:r w:rsidRPr="00341349">
        <w:rPr>
          <w:rFonts w:asciiTheme="minorHAnsi" w:hAnsiTheme="minorHAnsi" w:cstheme="minorHAnsi"/>
          <w:sz w:val="24"/>
          <w:szCs w:val="24"/>
        </w:rPr>
        <w:t xml:space="preserve">19 che li ha costretti a sospendere la propria attività lavorativa. </w:t>
      </w:r>
      <w:r>
        <w:rPr>
          <w:rFonts w:asciiTheme="minorHAnsi" w:hAnsiTheme="minorHAnsi" w:cstheme="minorHAnsi"/>
          <w:sz w:val="24"/>
          <w:szCs w:val="24"/>
        </w:rPr>
        <w:t xml:space="preserve">È </w:t>
      </w:r>
      <w:r w:rsidRPr="00341349">
        <w:rPr>
          <w:rFonts w:asciiTheme="minorHAnsi" w:hAnsiTheme="minorHAnsi" w:cstheme="minorHAnsi"/>
          <w:sz w:val="24"/>
          <w:szCs w:val="24"/>
        </w:rPr>
        <w:t>prevedibile che con una mole così straordinaria di richieste l’</w:t>
      </w:r>
      <w:r>
        <w:rPr>
          <w:rFonts w:asciiTheme="minorHAnsi" w:hAnsiTheme="minorHAnsi" w:cstheme="minorHAnsi"/>
          <w:sz w:val="24"/>
          <w:szCs w:val="24"/>
        </w:rPr>
        <w:t>I</w:t>
      </w:r>
      <w:r w:rsidRPr="00341349">
        <w:rPr>
          <w:rFonts w:asciiTheme="minorHAnsi" w:hAnsiTheme="minorHAnsi" w:cstheme="minorHAnsi"/>
          <w:sz w:val="24"/>
          <w:szCs w:val="24"/>
        </w:rPr>
        <w:t>nps eroghi le prestazioni con mesi di ritardo a danno dei lavoratori e di tante famiglie abruzzesi che non sapranno come far fronte alle loro esigenze di vita quotidiana, a partire dall’approvvigionamento di beni alimentari e di prima necessità.</w:t>
      </w:r>
    </w:p>
    <w:p w14:paraId="62774EFC" w14:textId="5A61C71F" w:rsidR="00341349" w:rsidRPr="00341349" w:rsidRDefault="00341349" w:rsidP="00341349">
      <w:pPr>
        <w:spacing w:after="0" w:line="240" w:lineRule="auto"/>
        <w:ind w:firstLine="708"/>
        <w:jc w:val="both"/>
        <w:rPr>
          <w:rFonts w:asciiTheme="minorHAnsi" w:hAnsiTheme="minorHAnsi" w:cstheme="minorHAnsi"/>
          <w:sz w:val="24"/>
          <w:szCs w:val="24"/>
        </w:rPr>
      </w:pPr>
      <w:r w:rsidRPr="00341349">
        <w:rPr>
          <w:rFonts w:asciiTheme="minorHAnsi" w:hAnsiTheme="minorHAnsi" w:cstheme="minorHAnsi"/>
          <w:sz w:val="24"/>
          <w:szCs w:val="24"/>
        </w:rPr>
        <w:t>Per evitare questa emergenza sociale è stat</w:t>
      </w:r>
      <w:r>
        <w:rPr>
          <w:rFonts w:asciiTheme="minorHAnsi" w:hAnsiTheme="minorHAnsi" w:cstheme="minorHAnsi"/>
          <w:sz w:val="24"/>
          <w:szCs w:val="24"/>
        </w:rPr>
        <w:t>a</w:t>
      </w:r>
      <w:r w:rsidRPr="00341349">
        <w:rPr>
          <w:rFonts w:asciiTheme="minorHAnsi" w:hAnsiTheme="minorHAnsi" w:cstheme="minorHAnsi"/>
          <w:sz w:val="24"/>
          <w:szCs w:val="24"/>
        </w:rPr>
        <w:t xml:space="preserve"> sottoscritta il 30 marzo scorso una convenzione tra il Ministro del Lavoro, </w:t>
      </w:r>
      <w:proofErr w:type="spellStart"/>
      <w:r w:rsidRPr="00341349">
        <w:rPr>
          <w:rFonts w:asciiTheme="minorHAnsi" w:hAnsiTheme="minorHAnsi" w:cstheme="minorHAnsi"/>
          <w:sz w:val="24"/>
          <w:szCs w:val="24"/>
        </w:rPr>
        <w:t>Abi</w:t>
      </w:r>
      <w:proofErr w:type="spellEnd"/>
      <w:r w:rsidRPr="00341349">
        <w:rPr>
          <w:rFonts w:asciiTheme="minorHAnsi" w:hAnsiTheme="minorHAnsi" w:cstheme="minorHAnsi"/>
          <w:sz w:val="24"/>
          <w:szCs w:val="24"/>
        </w:rPr>
        <w:t xml:space="preserve"> e Parti Sociali per garantire l'anticipazione di risorse ai lavoratori destinatari dei </w:t>
      </w:r>
      <w:proofErr w:type="gramStart"/>
      <w:r w:rsidRPr="00341349">
        <w:rPr>
          <w:rFonts w:asciiTheme="minorHAnsi" w:hAnsiTheme="minorHAnsi" w:cstheme="minorHAnsi"/>
          <w:sz w:val="24"/>
          <w:szCs w:val="24"/>
        </w:rPr>
        <w:t>predetti</w:t>
      </w:r>
      <w:proofErr w:type="gramEnd"/>
      <w:r w:rsidRPr="00341349">
        <w:rPr>
          <w:rFonts w:asciiTheme="minorHAnsi" w:hAnsiTheme="minorHAnsi" w:cstheme="minorHAnsi"/>
          <w:sz w:val="24"/>
          <w:szCs w:val="24"/>
        </w:rPr>
        <w:t xml:space="preserve"> trattamenti di integrazione al reddito.</w:t>
      </w:r>
    </w:p>
    <w:p w14:paraId="161E0BAA" w14:textId="77777777" w:rsidR="00341349" w:rsidRPr="00341349" w:rsidRDefault="00341349" w:rsidP="00341349">
      <w:pPr>
        <w:spacing w:after="0" w:line="240" w:lineRule="auto"/>
        <w:ind w:firstLine="708"/>
        <w:jc w:val="both"/>
        <w:rPr>
          <w:rFonts w:asciiTheme="minorHAnsi" w:hAnsiTheme="minorHAnsi" w:cstheme="minorHAnsi"/>
          <w:sz w:val="24"/>
          <w:szCs w:val="24"/>
        </w:rPr>
      </w:pPr>
      <w:r w:rsidRPr="00341349">
        <w:rPr>
          <w:rFonts w:asciiTheme="minorHAnsi" w:hAnsiTheme="minorHAnsi" w:cstheme="minorHAnsi"/>
          <w:sz w:val="24"/>
          <w:szCs w:val="24"/>
        </w:rPr>
        <w:t>A tale convenzione hanno già aderito numerosi istituti di credito ed è auspicabile che anche gli altri lo facciano a breve.</w:t>
      </w:r>
    </w:p>
    <w:p w14:paraId="19B244BD" w14:textId="28945D84" w:rsidR="00341349" w:rsidRPr="00341349" w:rsidRDefault="00341349" w:rsidP="00341349">
      <w:pPr>
        <w:spacing w:after="0" w:line="240" w:lineRule="auto"/>
        <w:ind w:firstLine="708"/>
        <w:jc w:val="both"/>
        <w:rPr>
          <w:rFonts w:asciiTheme="minorHAnsi" w:hAnsiTheme="minorHAnsi" w:cstheme="minorHAnsi"/>
          <w:sz w:val="24"/>
          <w:szCs w:val="24"/>
        </w:rPr>
      </w:pPr>
      <w:r w:rsidRPr="00341349">
        <w:rPr>
          <w:rFonts w:asciiTheme="minorHAnsi" w:hAnsiTheme="minorHAnsi" w:cstheme="minorHAnsi"/>
          <w:sz w:val="24"/>
          <w:szCs w:val="24"/>
        </w:rPr>
        <w:t>Nell’accordo le</w:t>
      </w:r>
      <w:r w:rsidRPr="00341349">
        <w:rPr>
          <w:rFonts w:asciiTheme="minorHAnsi" w:hAnsiTheme="minorHAnsi" w:cstheme="minorHAnsi"/>
          <w:b/>
          <w:sz w:val="24"/>
          <w:szCs w:val="24"/>
        </w:rPr>
        <w:t xml:space="preserve"> </w:t>
      </w:r>
      <w:r w:rsidRPr="00341349">
        <w:rPr>
          <w:rFonts w:asciiTheme="minorHAnsi" w:hAnsiTheme="minorHAnsi" w:cstheme="minorHAnsi"/>
          <w:sz w:val="24"/>
          <w:szCs w:val="24"/>
        </w:rPr>
        <w:t>parti</w:t>
      </w:r>
      <w:r w:rsidRPr="00341349">
        <w:rPr>
          <w:rFonts w:asciiTheme="minorHAnsi" w:hAnsiTheme="minorHAnsi" w:cstheme="minorHAnsi"/>
          <w:b/>
          <w:sz w:val="24"/>
          <w:szCs w:val="24"/>
        </w:rPr>
        <w:t xml:space="preserve"> riconoscono l’importante ruolo delle Regioni</w:t>
      </w:r>
      <w:r w:rsidRPr="00341349">
        <w:rPr>
          <w:rFonts w:asciiTheme="minorHAnsi" w:hAnsiTheme="minorHAnsi" w:cstheme="minorHAnsi"/>
          <w:sz w:val="24"/>
          <w:szCs w:val="24"/>
        </w:rPr>
        <w:t xml:space="preserve"> nel contribuire all’accesso all’anticipazione e ne auspicano il pieno coinvolgimento con opportune forme di intervento, ad esempio attraverso “fondi di garanzia” dei debiti relativi alle anticipazioni medesime.</w:t>
      </w:r>
    </w:p>
    <w:p w14:paraId="6703C12D" w14:textId="77777777" w:rsidR="00341349" w:rsidRPr="00341349" w:rsidRDefault="00341349" w:rsidP="00341349">
      <w:pPr>
        <w:spacing w:after="0" w:line="240" w:lineRule="auto"/>
        <w:ind w:firstLine="708"/>
        <w:jc w:val="both"/>
        <w:rPr>
          <w:rFonts w:asciiTheme="minorHAnsi" w:hAnsiTheme="minorHAnsi" w:cstheme="minorHAnsi"/>
          <w:sz w:val="24"/>
          <w:szCs w:val="24"/>
        </w:rPr>
      </w:pPr>
      <w:r w:rsidRPr="00341349">
        <w:rPr>
          <w:rFonts w:asciiTheme="minorHAnsi" w:hAnsiTheme="minorHAnsi" w:cstheme="minorHAnsi"/>
          <w:sz w:val="24"/>
          <w:szCs w:val="24"/>
        </w:rPr>
        <w:t>Ci risulta che ad oggi tutte le regioni italiane, considerata l’importanza sociale della convenzione, si siano attivate organizzando incontri regionali con le parti sociali e gli istituti di credito al fine di verificare l’andamento della convenzione ed aiutare i lavoratori, le aziende e gli istituti di credito nella gestione di tale importante iniziativa.</w:t>
      </w:r>
    </w:p>
    <w:p w14:paraId="1616D63C" w14:textId="1B5440EC" w:rsidR="00341349" w:rsidRPr="00341349" w:rsidRDefault="00341349" w:rsidP="00341349">
      <w:pPr>
        <w:spacing w:after="0" w:line="240" w:lineRule="auto"/>
        <w:ind w:firstLine="708"/>
        <w:jc w:val="both"/>
        <w:rPr>
          <w:rFonts w:asciiTheme="minorHAnsi" w:hAnsiTheme="minorHAnsi" w:cstheme="minorHAnsi"/>
          <w:sz w:val="24"/>
          <w:szCs w:val="24"/>
        </w:rPr>
      </w:pPr>
      <w:r w:rsidRPr="00341349">
        <w:rPr>
          <w:rFonts w:asciiTheme="minorHAnsi" w:hAnsiTheme="minorHAnsi" w:cstheme="minorHAnsi"/>
          <w:sz w:val="24"/>
          <w:szCs w:val="24"/>
        </w:rPr>
        <w:t xml:space="preserve">Diverse regioni poi, hanno già sottoscritto protocolli per garantire a tutti di accedere all'anticipazione in tempi celeri e soprattutto senza costi a carico di lavoratori ed imprese. </w:t>
      </w:r>
      <w:proofErr w:type="gramStart"/>
      <w:r w:rsidRPr="00341349">
        <w:rPr>
          <w:rFonts w:asciiTheme="minorHAnsi" w:hAnsiTheme="minorHAnsi" w:cstheme="minorHAnsi"/>
          <w:sz w:val="24"/>
          <w:szCs w:val="24"/>
        </w:rPr>
        <w:t>Emilia Romagna</w:t>
      </w:r>
      <w:proofErr w:type="gramEnd"/>
      <w:r w:rsidRPr="00341349">
        <w:rPr>
          <w:rFonts w:asciiTheme="minorHAnsi" w:hAnsiTheme="minorHAnsi" w:cstheme="minorHAnsi"/>
          <w:sz w:val="24"/>
          <w:szCs w:val="24"/>
        </w:rPr>
        <w:t>, Toscana, Veneto, Lazio, Piemonte, hanno già sottoscritto protocolli importanti e le altre regioni hanno avviato gli</w:t>
      </w:r>
      <w:r>
        <w:rPr>
          <w:rFonts w:asciiTheme="minorHAnsi" w:hAnsiTheme="minorHAnsi" w:cstheme="minorHAnsi"/>
          <w:sz w:val="24"/>
          <w:szCs w:val="24"/>
        </w:rPr>
        <w:t xml:space="preserve"> </w:t>
      </w:r>
      <w:r w:rsidRPr="00341349">
        <w:rPr>
          <w:rFonts w:asciiTheme="minorHAnsi" w:hAnsiTheme="minorHAnsi" w:cstheme="minorHAnsi"/>
          <w:sz w:val="24"/>
          <w:szCs w:val="24"/>
        </w:rPr>
        <w:t>incontri propedeutici alla sottoscrizione degli stessi.</w:t>
      </w:r>
    </w:p>
    <w:p w14:paraId="05256B15" w14:textId="20CABC22" w:rsidR="00341349" w:rsidRPr="00341349" w:rsidRDefault="00341349" w:rsidP="00341349">
      <w:pPr>
        <w:spacing w:after="0" w:line="240" w:lineRule="auto"/>
        <w:ind w:firstLine="708"/>
        <w:jc w:val="both"/>
        <w:rPr>
          <w:rFonts w:asciiTheme="minorHAnsi" w:hAnsiTheme="minorHAnsi" w:cstheme="minorHAnsi"/>
          <w:sz w:val="24"/>
          <w:szCs w:val="24"/>
        </w:rPr>
      </w:pPr>
      <w:r w:rsidRPr="00341349">
        <w:rPr>
          <w:rFonts w:asciiTheme="minorHAnsi" w:hAnsiTheme="minorHAnsi" w:cstheme="minorHAnsi"/>
          <w:sz w:val="24"/>
          <w:szCs w:val="24"/>
        </w:rPr>
        <w:t xml:space="preserve">In Abruzzo, già in forte ritardo nell’attivazione dell’accordo per la cassa integrazione in deroga, tali incontri non sono al momento neanche stati calendarizzati, ragion per cui, dopo diverse sollecitazioni espresse nel tavolo del Comitato di Intervento per le Crisi Aziendali (CICAS) e nella “cabina di regia” della Regione Abruzzo, </w:t>
      </w:r>
      <w:r w:rsidRPr="00341349">
        <w:rPr>
          <w:rFonts w:asciiTheme="minorHAnsi" w:hAnsiTheme="minorHAnsi" w:cstheme="minorHAnsi"/>
          <w:sz w:val="24"/>
          <w:szCs w:val="24"/>
        </w:rPr>
        <w:t>Cgil, Cisl, Uil, Ugl</w:t>
      </w:r>
      <w:r w:rsidRPr="00341349">
        <w:rPr>
          <w:rFonts w:asciiTheme="minorHAnsi" w:hAnsiTheme="minorHAnsi" w:cstheme="minorHAnsi"/>
          <w:sz w:val="24"/>
          <w:szCs w:val="24"/>
        </w:rPr>
        <w:t>, hanno chiesto nuovamente</w:t>
      </w:r>
      <w:r>
        <w:rPr>
          <w:rFonts w:asciiTheme="minorHAnsi" w:hAnsiTheme="minorHAnsi" w:cstheme="minorHAnsi"/>
          <w:sz w:val="24"/>
          <w:szCs w:val="24"/>
        </w:rPr>
        <w:t xml:space="preserve"> </w:t>
      </w:r>
      <w:r w:rsidRPr="00341349">
        <w:rPr>
          <w:rFonts w:asciiTheme="minorHAnsi" w:hAnsiTheme="minorHAnsi" w:cstheme="minorHAnsi"/>
          <w:sz w:val="24"/>
          <w:szCs w:val="24"/>
        </w:rPr>
        <w:t>all’</w:t>
      </w:r>
      <w:r>
        <w:rPr>
          <w:rFonts w:asciiTheme="minorHAnsi" w:hAnsiTheme="minorHAnsi" w:cstheme="minorHAnsi"/>
          <w:sz w:val="24"/>
          <w:szCs w:val="24"/>
        </w:rPr>
        <w:t>a</w:t>
      </w:r>
      <w:r w:rsidRPr="00341349">
        <w:rPr>
          <w:rFonts w:asciiTheme="minorHAnsi" w:hAnsiTheme="minorHAnsi" w:cstheme="minorHAnsi"/>
          <w:sz w:val="24"/>
          <w:szCs w:val="24"/>
        </w:rPr>
        <w:t xml:space="preserve">ssessore Fioretti un suo intervento per l’attivazione del tavolo con gli istituti di credito. </w:t>
      </w:r>
      <w:r>
        <w:rPr>
          <w:rFonts w:asciiTheme="minorHAnsi" w:hAnsiTheme="minorHAnsi" w:cstheme="minorHAnsi"/>
          <w:sz w:val="24"/>
          <w:szCs w:val="24"/>
        </w:rPr>
        <w:t xml:space="preserve">È </w:t>
      </w:r>
      <w:r w:rsidRPr="00341349">
        <w:rPr>
          <w:rFonts w:asciiTheme="minorHAnsi" w:hAnsiTheme="minorHAnsi" w:cstheme="minorHAnsi"/>
          <w:sz w:val="24"/>
          <w:szCs w:val="24"/>
        </w:rPr>
        <w:t>evidente, infatti, che l’inerzia dell’</w:t>
      </w:r>
      <w:r>
        <w:rPr>
          <w:rFonts w:asciiTheme="minorHAnsi" w:hAnsiTheme="minorHAnsi" w:cstheme="minorHAnsi"/>
          <w:sz w:val="24"/>
          <w:szCs w:val="24"/>
        </w:rPr>
        <w:t>a</w:t>
      </w:r>
      <w:r w:rsidRPr="00341349">
        <w:rPr>
          <w:rFonts w:asciiTheme="minorHAnsi" w:hAnsiTheme="minorHAnsi" w:cstheme="minorHAnsi"/>
          <w:sz w:val="24"/>
          <w:szCs w:val="24"/>
        </w:rPr>
        <w:t xml:space="preserve">ssessore al Lavoro costituirebbe una grave responsabilità politica qualora dovessero esservi ritardi ed inefficienze nella gestione della convenzione in Abruzzo. La nostra regione, tra l’altro, sconta già una forte fragilità del sistema creditizio. </w:t>
      </w:r>
    </w:p>
    <w:p w14:paraId="0789A959" w14:textId="493CBDF5" w:rsidR="00341349" w:rsidRPr="00341349" w:rsidRDefault="00341349" w:rsidP="00341349">
      <w:pPr>
        <w:spacing w:after="0" w:line="240" w:lineRule="auto"/>
        <w:ind w:firstLine="708"/>
        <w:jc w:val="both"/>
        <w:rPr>
          <w:rFonts w:asciiTheme="minorHAnsi" w:hAnsiTheme="minorHAnsi" w:cstheme="minorHAnsi"/>
          <w:color w:val="1C2024"/>
          <w:sz w:val="24"/>
          <w:szCs w:val="24"/>
          <w:highlight w:val="white"/>
        </w:rPr>
      </w:pPr>
      <w:r w:rsidRPr="00341349">
        <w:rPr>
          <w:rFonts w:asciiTheme="minorHAnsi" w:hAnsiTheme="minorHAnsi" w:cstheme="minorHAnsi"/>
          <w:sz w:val="24"/>
          <w:szCs w:val="24"/>
        </w:rPr>
        <w:t>I sindacati chiedono all’</w:t>
      </w:r>
      <w:r>
        <w:rPr>
          <w:rFonts w:asciiTheme="minorHAnsi" w:hAnsiTheme="minorHAnsi" w:cstheme="minorHAnsi"/>
          <w:sz w:val="24"/>
          <w:szCs w:val="24"/>
        </w:rPr>
        <w:t>a</w:t>
      </w:r>
      <w:r w:rsidRPr="00341349">
        <w:rPr>
          <w:rFonts w:asciiTheme="minorHAnsi" w:hAnsiTheme="minorHAnsi" w:cstheme="minorHAnsi"/>
          <w:sz w:val="24"/>
          <w:szCs w:val="24"/>
        </w:rPr>
        <w:t xml:space="preserve">ssessore Fioretti che si attivi affinché anche in Abruzzo si riesca a garantire </w:t>
      </w:r>
      <w:r w:rsidRPr="00341349">
        <w:rPr>
          <w:rFonts w:asciiTheme="minorHAnsi" w:hAnsiTheme="minorHAnsi" w:cstheme="minorHAnsi"/>
          <w:color w:val="1C2024"/>
          <w:sz w:val="24"/>
          <w:szCs w:val="24"/>
          <w:highlight w:val="white"/>
        </w:rPr>
        <w:t xml:space="preserve">l’attivazione di finanziamenti individuali da parte degli istituti bancari a </w:t>
      </w:r>
      <w:r w:rsidRPr="00341349">
        <w:rPr>
          <w:rFonts w:asciiTheme="minorHAnsi" w:hAnsiTheme="minorHAnsi" w:cstheme="minorHAnsi"/>
          <w:b/>
          <w:color w:val="1C2024"/>
          <w:sz w:val="24"/>
          <w:szCs w:val="24"/>
          <w:highlight w:val="white"/>
        </w:rPr>
        <w:t>costo zero e a tasso zero</w:t>
      </w:r>
      <w:r w:rsidRPr="00341349">
        <w:rPr>
          <w:rFonts w:asciiTheme="minorHAnsi" w:hAnsiTheme="minorHAnsi" w:cstheme="minorHAnsi"/>
          <w:color w:val="1C2024"/>
          <w:sz w:val="24"/>
          <w:szCs w:val="24"/>
          <w:highlight w:val="white"/>
        </w:rPr>
        <w:t xml:space="preserve"> per lavoratori dipendenti delle aziende in crisi.</w:t>
      </w:r>
    </w:p>
    <w:p w14:paraId="47326EF5" w14:textId="56FB555B" w:rsidR="00341349" w:rsidRPr="00341349" w:rsidRDefault="00341349" w:rsidP="00341349">
      <w:pPr>
        <w:spacing w:after="0" w:line="240" w:lineRule="auto"/>
        <w:ind w:firstLine="708"/>
        <w:jc w:val="both"/>
        <w:rPr>
          <w:rFonts w:asciiTheme="minorHAnsi" w:hAnsiTheme="minorHAnsi" w:cstheme="minorHAnsi"/>
          <w:color w:val="1C2024"/>
          <w:sz w:val="24"/>
          <w:szCs w:val="24"/>
          <w:highlight w:val="white"/>
        </w:rPr>
      </w:pPr>
      <w:r w:rsidRPr="00341349">
        <w:rPr>
          <w:rFonts w:asciiTheme="minorHAnsi" w:hAnsiTheme="minorHAnsi" w:cstheme="minorHAnsi"/>
          <w:color w:val="1C2024"/>
          <w:sz w:val="24"/>
          <w:szCs w:val="24"/>
          <w:highlight w:val="white"/>
        </w:rPr>
        <w:t>Cgil, Cisl, Uil</w:t>
      </w:r>
      <w:r>
        <w:rPr>
          <w:rFonts w:asciiTheme="minorHAnsi" w:hAnsiTheme="minorHAnsi" w:cstheme="minorHAnsi"/>
          <w:color w:val="1C2024"/>
          <w:sz w:val="24"/>
          <w:szCs w:val="24"/>
          <w:highlight w:val="white"/>
        </w:rPr>
        <w:t xml:space="preserve"> e</w:t>
      </w:r>
      <w:r w:rsidRPr="00341349">
        <w:rPr>
          <w:rFonts w:asciiTheme="minorHAnsi" w:hAnsiTheme="minorHAnsi" w:cstheme="minorHAnsi"/>
          <w:color w:val="1C2024"/>
          <w:sz w:val="24"/>
          <w:szCs w:val="24"/>
          <w:highlight w:val="white"/>
        </w:rPr>
        <w:t xml:space="preserve"> Ugl</w:t>
      </w:r>
      <w:r w:rsidRPr="00341349">
        <w:rPr>
          <w:rFonts w:asciiTheme="minorHAnsi" w:hAnsiTheme="minorHAnsi" w:cstheme="minorHAnsi"/>
          <w:color w:val="1C2024"/>
          <w:sz w:val="24"/>
          <w:szCs w:val="24"/>
          <w:highlight w:val="white"/>
        </w:rPr>
        <w:t xml:space="preserve"> chiedono anche che la Regione attivi, in ultima istanza, un fondo di garanzia per </w:t>
      </w:r>
      <w:r w:rsidRPr="00341349">
        <w:rPr>
          <w:rFonts w:asciiTheme="minorHAnsi" w:hAnsiTheme="minorHAnsi" w:cstheme="minorHAnsi"/>
          <w:b/>
          <w:color w:val="1C2024"/>
          <w:sz w:val="24"/>
          <w:szCs w:val="24"/>
          <w:highlight w:val="white"/>
        </w:rPr>
        <w:t xml:space="preserve">consentire l’accesso all’anticipo degli ammortizzatori sociali anche a chi non avesse i </w:t>
      </w:r>
      <w:r w:rsidRPr="00341349">
        <w:rPr>
          <w:rFonts w:asciiTheme="minorHAnsi" w:hAnsiTheme="minorHAnsi" w:cstheme="minorHAnsi"/>
          <w:b/>
          <w:color w:val="1C2024"/>
          <w:sz w:val="24"/>
          <w:szCs w:val="24"/>
          <w:highlight w:val="white"/>
        </w:rPr>
        <w:lastRenderedPageBreak/>
        <w:t>titoli di merito di credito richiesti dalle banche</w:t>
      </w:r>
      <w:r w:rsidRPr="00341349">
        <w:rPr>
          <w:rFonts w:asciiTheme="minorHAnsi" w:hAnsiTheme="minorHAnsi" w:cstheme="minorHAnsi"/>
          <w:color w:val="1C2024"/>
          <w:sz w:val="24"/>
          <w:szCs w:val="24"/>
          <w:highlight w:val="white"/>
        </w:rPr>
        <w:t>. In questo modo nessun lavoratore sarà tagliato fuori dalla possibilità di percepire l'anticipazione in tempi congrui.</w:t>
      </w:r>
    </w:p>
    <w:p w14:paraId="74D78C9C" w14:textId="2680CFE7" w:rsidR="00341349" w:rsidRPr="00341349" w:rsidRDefault="00341349" w:rsidP="00341349">
      <w:pPr>
        <w:spacing w:after="0" w:line="240" w:lineRule="auto"/>
        <w:ind w:firstLine="708"/>
        <w:jc w:val="both"/>
        <w:rPr>
          <w:rFonts w:asciiTheme="minorHAnsi" w:hAnsiTheme="minorHAnsi" w:cstheme="minorHAnsi"/>
          <w:sz w:val="24"/>
          <w:szCs w:val="24"/>
        </w:rPr>
      </w:pPr>
      <w:r w:rsidRPr="00341349">
        <w:rPr>
          <w:rFonts w:asciiTheme="minorHAnsi" w:hAnsiTheme="minorHAnsi" w:cstheme="minorHAnsi"/>
          <w:color w:val="1C2024"/>
          <w:sz w:val="24"/>
          <w:szCs w:val="24"/>
          <w:highlight w:val="white"/>
        </w:rPr>
        <w:t xml:space="preserve">La </w:t>
      </w:r>
      <w:r>
        <w:rPr>
          <w:rFonts w:asciiTheme="minorHAnsi" w:hAnsiTheme="minorHAnsi" w:cstheme="minorHAnsi"/>
          <w:color w:val="1C2024"/>
          <w:sz w:val="24"/>
          <w:szCs w:val="24"/>
          <w:highlight w:val="white"/>
        </w:rPr>
        <w:t>R</w:t>
      </w:r>
      <w:r w:rsidRPr="00341349">
        <w:rPr>
          <w:rFonts w:asciiTheme="minorHAnsi" w:hAnsiTheme="minorHAnsi" w:cstheme="minorHAnsi"/>
          <w:color w:val="1C2024"/>
          <w:sz w:val="24"/>
          <w:szCs w:val="24"/>
          <w:highlight w:val="white"/>
        </w:rPr>
        <w:t>egione è chiamata anche a rendersi parte attiva per concordare una</w:t>
      </w:r>
      <w:r>
        <w:rPr>
          <w:rFonts w:asciiTheme="minorHAnsi" w:hAnsiTheme="minorHAnsi" w:cstheme="minorHAnsi"/>
          <w:color w:val="1C2024"/>
          <w:sz w:val="24"/>
          <w:szCs w:val="24"/>
          <w:highlight w:val="white"/>
        </w:rPr>
        <w:t xml:space="preserve"> </w:t>
      </w:r>
      <w:r w:rsidRPr="00341349">
        <w:rPr>
          <w:rFonts w:asciiTheme="minorHAnsi" w:hAnsiTheme="minorHAnsi" w:cstheme="minorHAnsi"/>
          <w:sz w:val="24"/>
          <w:szCs w:val="24"/>
        </w:rPr>
        <w:t>modalità semplificata di presentazione delle domande a garanzia della sicurezza dei richiedenti e dei dipendenti bancari evitando affollamenti all’interno delle filiali.</w:t>
      </w:r>
    </w:p>
    <w:p w14:paraId="0C3A3430" w14:textId="77777777" w:rsidR="00341349" w:rsidRPr="00341349" w:rsidRDefault="00341349" w:rsidP="00341349">
      <w:pPr>
        <w:spacing w:after="0" w:line="240" w:lineRule="auto"/>
        <w:ind w:firstLine="708"/>
        <w:jc w:val="both"/>
        <w:rPr>
          <w:rFonts w:asciiTheme="minorHAnsi" w:hAnsiTheme="minorHAnsi" w:cstheme="minorHAnsi"/>
          <w:sz w:val="24"/>
          <w:szCs w:val="24"/>
        </w:rPr>
      </w:pPr>
      <w:r w:rsidRPr="00341349">
        <w:rPr>
          <w:rFonts w:asciiTheme="minorHAnsi" w:hAnsiTheme="minorHAnsi" w:cstheme="minorHAnsi"/>
          <w:sz w:val="24"/>
          <w:szCs w:val="24"/>
        </w:rPr>
        <w:t>La Regione dovrà presiedere e coordinare il tavolo con le banche, l’Inps, il Ministero del Lavoro, le parti sociali, utile a consentire il necessario scambio di informazioni e risolvere eventuali difficoltà che dovessero presentarsi.</w:t>
      </w:r>
    </w:p>
    <w:p w14:paraId="5034C4BC" w14:textId="344F100B" w:rsidR="00341349" w:rsidRPr="00341349" w:rsidRDefault="00341349" w:rsidP="00760EB9">
      <w:pPr>
        <w:spacing w:after="0" w:line="240" w:lineRule="auto"/>
        <w:ind w:firstLine="708"/>
        <w:jc w:val="both"/>
        <w:rPr>
          <w:rFonts w:asciiTheme="minorHAnsi" w:hAnsiTheme="minorHAnsi" w:cstheme="minorHAnsi"/>
          <w:sz w:val="24"/>
          <w:szCs w:val="24"/>
        </w:rPr>
      </w:pPr>
      <w:r w:rsidRPr="00341349">
        <w:rPr>
          <w:rFonts w:asciiTheme="minorHAnsi" w:hAnsiTheme="minorHAnsi" w:cstheme="minorHAnsi"/>
          <w:sz w:val="24"/>
          <w:szCs w:val="24"/>
        </w:rPr>
        <w:t>I sindacati ritengono che si debba scongiurare l'ipotesi per cui i lavoratori abruzzesi siano “ultimi” rispetto a quelli delle altre regioni italiane.</w:t>
      </w:r>
    </w:p>
    <w:sectPr w:rsidR="00341349" w:rsidRPr="00341349">
      <w:headerReference w:type="default" r:id="rId6"/>
      <w:pgSz w:w="11906" w:h="16838"/>
      <w:pgMar w:top="1417" w:right="1134" w:bottom="1134" w:left="1134" w:header="708"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1BD19E" w14:textId="77777777" w:rsidR="00110359" w:rsidRDefault="00110359" w:rsidP="00760EB9">
      <w:pPr>
        <w:spacing w:after="0" w:line="240" w:lineRule="auto"/>
      </w:pPr>
      <w:r>
        <w:separator/>
      </w:r>
    </w:p>
  </w:endnote>
  <w:endnote w:type="continuationSeparator" w:id="0">
    <w:p w14:paraId="4480D13D" w14:textId="77777777" w:rsidR="00110359" w:rsidRDefault="00110359" w:rsidP="00760E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Quattrocento Sans">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2BF93B" w14:textId="77777777" w:rsidR="00110359" w:rsidRDefault="00110359" w:rsidP="00760EB9">
      <w:pPr>
        <w:spacing w:after="0" w:line="240" w:lineRule="auto"/>
      </w:pPr>
      <w:r>
        <w:separator/>
      </w:r>
    </w:p>
  </w:footnote>
  <w:footnote w:type="continuationSeparator" w:id="0">
    <w:p w14:paraId="273E47CC" w14:textId="77777777" w:rsidR="00110359" w:rsidRDefault="00110359" w:rsidP="00760E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112E9" w14:textId="77777777" w:rsidR="00C82D4B" w:rsidRDefault="00110359">
    <w:pPr>
      <w:widowControl w:val="0"/>
      <w:spacing w:after="0"/>
      <w:rPr>
        <w:rFonts w:ascii="Quattrocento Sans" w:eastAsia="Quattrocento Sans" w:hAnsi="Quattrocento Sans" w:cs="Quattrocento Sans"/>
        <w:color w:val="000000"/>
        <w:sz w:val="24"/>
        <w:szCs w:val="24"/>
      </w:rPr>
    </w:pPr>
  </w:p>
  <w:tbl>
    <w:tblPr>
      <w:tblW w:w="9637" w:type="dxa"/>
      <w:jc w:val="center"/>
      <w:tblLayout w:type="fixed"/>
      <w:tblLook w:val="0400" w:firstRow="0" w:lastRow="0" w:firstColumn="0" w:lastColumn="0" w:noHBand="0" w:noVBand="1"/>
    </w:tblPr>
    <w:tblGrid>
      <w:gridCol w:w="1929"/>
      <w:gridCol w:w="2642"/>
      <w:gridCol w:w="2683"/>
      <w:gridCol w:w="2383"/>
    </w:tblGrid>
    <w:tr w:rsidR="00C82D4B" w14:paraId="79D57747" w14:textId="77777777" w:rsidTr="00760EB9">
      <w:trPr>
        <w:jc w:val="center"/>
      </w:trPr>
      <w:tc>
        <w:tcPr>
          <w:tcW w:w="1929" w:type="dxa"/>
          <w:shd w:val="clear" w:color="auto" w:fill="auto"/>
          <w:vAlign w:val="center"/>
        </w:tcPr>
        <w:p w14:paraId="2E970FC9" w14:textId="77777777" w:rsidR="00C82D4B" w:rsidRDefault="00110359">
          <w:pPr>
            <w:tabs>
              <w:tab w:val="center" w:pos="4819"/>
              <w:tab w:val="right" w:pos="9638"/>
            </w:tabs>
            <w:spacing w:after="0"/>
            <w:jc w:val="center"/>
          </w:pPr>
          <w:r>
            <w:rPr>
              <w:noProof/>
            </w:rPr>
            <w:drawing>
              <wp:inline distT="0" distB="0" distL="0" distR="0" wp14:anchorId="1AB1202E" wp14:editId="182C3E2F">
                <wp:extent cx="962660" cy="94551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962660" cy="945515"/>
                        </a:xfrm>
                        <a:prstGeom prst="rect">
                          <a:avLst/>
                        </a:prstGeom>
                        <a:ln/>
                      </pic:spPr>
                    </pic:pic>
                  </a:graphicData>
                </a:graphic>
              </wp:inline>
            </w:drawing>
          </w:r>
        </w:p>
        <w:p w14:paraId="25BF59BA" w14:textId="6625B172" w:rsidR="00760EB9" w:rsidRPr="00760EB9" w:rsidRDefault="00760EB9">
          <w:pPr>
            <w:tabs>
              <w:tab w:val="center" w:pos="4819"/>
              <w:tab w:val="right" w:pos="9638"/>
            </w:tabs>
            <w:spacing w:after="0"/>
            <w:jc w:val="center"/>
            <w:rPr>
              <w:b/>
              <w:bCs/>
            </w:rPr>
          </w:pPr>
          <w:r w:rsidRPr="00760EB9">
            <w:rPr>
              <w:b/>
              <w:bCs/>
            </w:rPr>
            <w:t>Fisac Cgil</w:t>
          </w:r>
        </w:p>
      </w:tc>
      <w:tc>
        <w:tcPr>
          <w:tcW w:w="2642" w:type="dxa"/>
          <w:shd w:val="clear" w:color="auto" w:fill="auto"/>
          <w:vAlign w:val="center"/>
        </w:tcPr>
        <w:p w14:paraId="7F337E92" w14:textId="77777777" w:rsidR="00C82D4B" w:rsidRDefault="00110359">
          <w:pPr>
            <w:tabs>
              <w:tab w:val="center" w:pos="4819"/>
              <w:tab w:val="right" w:pos="9638"/>
            </w:tabs>
            <w:spacing w:after="0"/>
            <w:jc w:val="center"/>
            <w:rPr>
              <w:color w:val="000000"/>
            </w:rPr>
          </w:pPr>
          <w:r>
            <w:rPr>
              <w:noProof/>
            </w:rPr>
            <w:drawing>
              <wp:inline distT="0" distB="0" distL="0" distR="0" wp14:anchorId="745A50C3" wp14:editId="47D931D0">
                <wp:extent cx="1560195" cy="601345"/>
                <wp:effectExtent l="0" t="0" r="0" b="0"/>
                <wp:docPr id="3" name="image3.png" descr="Logo CISLAbruzzoMolise.jpg"/>
                <wp:cNvGraphicFramePr/>
                <a:graphic xmlns:a="http://schemas.openxmlformats.org/drawingml/2006/main">
                  <a:graphicData uri="http://schemas.openxmlformats.org/drawingml/2006/picture">
                    <pic:pic xmlns:pic="http://schemas.openxmlformats.org/drawingml/2006/picture">
                      <pic:nvPicPr>
                        <pic:cNvPr id="0" name="image3.png" descr="Logo CISLAbruzzoMolise.jpg"/>
                        <pic:cNvPicPr preferRelativeResize="0"/>
                      </pic:nvPicPr>
                      <pic:blipFill>
                        <a:blip r:embed="rId2"/>
                        <a:srcRect/>
                        <a:stretch>
                          <a:fillRect/>
                        </a:stretch>
                      </pic:blipFill>
                      <pic:spPr>
                        <a:xfrm>
                          <a:off x="0" y="0"/>
                          <a:ext cx="1560195" cy="601345"/>
                        </a:xfrm>
                        <a:prstGeom prst="rect">
                          <a:avLst/>
                        </a:prstGeom>
                        <a:ln/>
                      </pic:spPr>
                    </pic:pic>
                  </a:graphicData>
                </a:graphic>
              </wp:inline>
            </w:drawing>
          </w:r>
        </w:p>
        <w:p w14:paraId="0A6ABDF6" w14:textId="77777777" w:rsidR="00760EB9" w:rsidRDefault="00760EB9">
          <w:pPr>
            <w:tabs>
              <w:tab w:val="center" w:pos="4819"/>
              <w:tab w:val="right" w:pos="9638"/>
            </w:tabs>
            <w:spacing w:after="0"/>
            <w:jc w:val="center"/>
            <w:rPr>
              <w:color w:val="000000"/>
            </w:rPr>
          </w:pPr>
        </w:p>
        <w:p w14:paraId="38E1E952" w14:textId="7146EDCE" w:rsidR="00760EB9" w:rsidRPr="00760EB9" w:rsidRDefault="00760EB9">
          <w:pPr>
            <w:tabs>
              <w:tab w:val="center" w:pos="4819"/>
              <w:tab w:val="right" w:pos="9638"/>
            </w:tabs>
            <w:spacing w:after="0"/>
            <w:jc w:val="center"/>
            <w:rPr>
              <w:b/>
              <w:bCs/>
              <w:color w:val="000000"/>
            </w:rPr>
          </w:pPr>
          <w:r w:rsidRPr="00760EB9">
            <w:rPr>
              <w:b/>
              <w:bCs/>
              <w:color w:val="000000"/>
            </w:rPr>
            <w:t>Fiat Cisl</w:t>
          </w:r>
        </w:p>
      </w:tc>
      <w:tc>
        <w:tcPr>
          <w:tcW w:w="2683" w:type="dxa"/>
          <w:shd w:val="clear" w:color="auto" w:fill="auto"/>
          <w:vAlign w:val="center"/>
        </w:tcPr>
        <w:p w14:paraId="19F2F526" w14:textId="77777777" w:rsidR="00C82D4B" w:rsidRDefault="00110359">
          <w:pPr>
            <w:tabs>
              <w:tab w:val="center" w:pos="4819"/>
              <w:tab w:val="right" w:pos="9638"/>
            </w:tabs>
            <w:spacing w:after="0"/>
            <w:jc w:val="center"/>
            <w:rPr>
              <w:color w:val="000000"/>
            </w:rPr>
          </w:pPr>
          <w:r>
            <w:rPr>
              <w:noProof/>
            </w:rPr>
            <w:drawing>
              <wp:inline distT="0" distB="0" distL="0" distR="0" wp14:anchorId="7258E4D5" wp14:editId="574FAB46">
                <wp:extent cx="1480820" cy="908685"/>
                <wp:effectExtent l="0" t="0" r="0" b="0"/>
                <wp:docPr id="2" name="image2.png" descr="logo-uil-abruzzo.jpg"/>
                <wp:cNvGraphicFramePr/>
                <a:graphic xmlns:a="http://schemas.openxmlformats.org/drawingml/2006/main">
                  <a:graphicData uri="http://schemas.openxmlformats.org/drawingml/2006/picture">
                    <pic:pic xmlns:pic="http://schemas.openxmlformats.org/drawingml/2006/picture">
                      <pic:nvPicPr>
                        <pic:cNvPr id="0" name="image2.png" descr="logo-uil-abruzzo.jpg"/>
                        <pic:cNvPicPr preferRelativeResize="0"/>
                      </pic:nvPicPr>
                      <pic:blipFill>
                        <a:blip r:embed="rId3"/>
                        <a:srcRect/>
                        <a:stretch>
                          <a:fillRect/>
                        </a:stretch>
                      </pic:blipFill>
                      <pic:spPr>
                        <a:xfrm>
                          <a:off x="0" y="0"/>
                          <a:ext cx="1480820" cy="908685"/>
                        </a:xfrm>
                        <a:prstGeom prst="rect">
                          <a:avLst/>
                        </a:prstGeom>
                        <a:ln/>
                      </pic:spPr>
                    </pic:pic>
                  </a:graphicData>
                </a:graphic>
              </wp:inline>
            </w:drawing>
          </w:r>
        </w:p>
        <w:p w14:paraId="4DC0C3D5" w14:textId="52C32027" w:rsidR="00760EB9" w:rsidRPr="00760EB9" w:rsidRDefault="00760EB9">
          <w:pPr>
            <w:tabs>
              <w:tab w:val="center" w:pos="4819"/>
              <w:tab w:val="right" w:pos="9638"/>
            </w:tabs>
            <w:spacing w:after="0"/>
            <w:jc w:val="center"/>
            <w:rPr>
              <w:b/>
              <w:bCs/>
              <w:color w:val="000000"/>
            </w:rPr>
          </w:pPr>
          <w:proofErr w:type="spellStart"/>
          <w:r w:rsidRPr="00760EB9">
            <w:rPr>
              <w:b/>
              <w:bCs/>
              <w:color w:val="000000"/>
            </w:rPr>
            <w:t>Uilca</w:t>
          </w:r>
          <w:proofErr w:type="spellEnd"/>
          <w:r w:rsidRPr="00760EB9">
            <w:rPr>
              <w:b/>
              <w:bCs/>
              <w:color w:val="000000"/>
            </w:rPr>
            <w:t xml:space="preserve"> Uil</w:t>
          </w:r>
        </w:p>
      </w:tc>
      <w:tc>
        <w:tcPr>
          <w:tcW w:w="2383" w:type="dxa"/>
          <w:shd w:val="clear" w:color="auto" w:fill="auto"/>
          <w:vAlign w:val="center"/>
        </w:tcPr>
        <w:p w14:paraId="7725A26F" w14:textId="77777777" w:rsidR="00C82D4B" w:rsidRDefault="00110359">
          <w:pPr>
            <w:tabs>
              <w:tab w:val="center" w:pos="4819"/>
              <w:tab w:val="right" w:pos="9638"/>
            </w:tabs>
            <w:spacing w:after="0"/>
            <w:jc w:val="center"/>
            <w:rPr>
              <w:color w:val="000000"/>
            </w:rPr>
          </w:pPr>
          <w:r>
            <w:rPr>
              <w:noProof/>
            </w:rPr>
            <w:drawing>
              <wp:inline distT="0" distB="0" distL="0" distR="0" wp14:anchorId="266A8BDA" wp14:editId="6083E17E">
                <wp:extent cx="1388745" cy="1041400"/>
                <wp:effectExtent l="0" t="0" r="0" b="0"/>
                <wp:docPr id="4" name="image4.png" descr="Immagine che contiene disegnando&#10;&#10;Descrizione generata automaticamente"/>
                <wp:cNvGraphicFramePr/>
                <a:graphic xmlns:a="http://schemas.openxmlformats.org/drawingml/2006/main">
                  <a:graphicData uri="http://schemas.openxmlformats.org/drawingml/2006/picture">
                    <pic:pic xmlns:pic="http://schemas.openxmlformats.org/drawingml/2006/picture">
                      <pic:nvPicPr>
                        <pic:cNvPr id="0" name="image4.png" descr="Immagine che contiene disegnando&#10;&#10;Descrizione generata automaticamente"/>
                        <pic:cNvPicPr preferRelativeResize="0"/>
                      </pic:nvPicPr>
                      <pic:blipFill>
                        <a:blip r:embed="rId4"/>
                        <a:srcRect/>
                        <a:stretch>
                          <a:fillRect/>
                        </a:stretch>
                      </pic:blipFill>
                      <pic:spPr>
                        <a:xfrm>
                          <a:off x="0" y="0"/>
                          <a:ext cx="1388745" cy="1041400"/>
                        </a:xfrm>
                        <a:prstGeom prst="rect">
                          <a:avLst/>
                        </a:prstGeom>
                        <a:ln/>
                      </pic:spPr>
                    </pic:pic>
                  </a:graphicData>
                </a:graphic>
              </wp:inline>
            </w:drawing>
          </w:r>
        </w:p>
      </w:tc>
    </w:tr>
  </w:tbl>
  <w:p w14:paraId="0D4DE1D9" w14:textId="77777777" w:rsidR="00C82D4B" w:rsidRDefault="00110359">
    <w:pPr>
      <w:tabs>
        <w:tab w:val="center" w:pos="4819"/>
        <w:tab w:val="right" w:pos="9638"/>
      </w:tabs>
      <w:spacing w:after="0" w:line="240" w:lineRule="auto"/>
      <w:rPr>
        <w:color w:val="000000"/>
      </w:rPr>
    </w:pPr>
  </w:p>
  <w:p w14:paraId="7FDDE977" w14:textId="77777777" w:rsidR="00C82D4B" w:rsidRDefault="00110359">
    <w:pPr>
      <w:tabs>
        <w:tab w:val="center" w:pos="4819"/>
        <w:tab w:val="right" w:pos="9638"/>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1349"/>
    <w:rsid w:val="00110359"/>
    <w:rsid w:val="00341349"/>
    <w:rsid w:val="00760EB9"/>
    <w:rsid w:val="0081164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2D3D30"/>
  <w15:chartTrackingRefBased/>
  <w15:docId w15:val="{1414E688-BB2B-47D4-BCF7-FDF7EC29F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HAnsi" w:hAnsi="Calibri" w:cstheme="minorBidi"/>
        <w:sz w:val="24"/>
        <w:szCs w:val="22"/>
        <w:lang w:val="it-IT"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41349"/>
    <w:pPr>
      <w:spacing w:after="200" w:line="276" w:lineRule="auto"/>
      <w:jc w:val="left"/>
    </w:pPr>
    <w:rPr>
      <w:rFonts w:eastAsia="Calibri" w:cs="Calibri"/>
      <w:sz w:val="22"/>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760EB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60EB9"/>
    <w:rPr>
      <w:rFonts w:eastAsia="Calibri" w:cs="Calibri"/>
      <w:sz w:val="22"/>
      <w:lang w:eastAsia="it-IT"/>
    </w:rPr>
  </w:style>
  <w:style w:type="paragraph" w:styleId="Pidipagina">
    <w:name w:val="footer"/>
    <w:basedOn w:val="Normale"/>
    <w:link w:val="PidipaginaCarattere"/>
    <w:uiPriority w:val="99"/>
    <w:unhideWhenUsed/>
    <w:rsid w:val="00760EB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60EB9"/>
    <w:rPr>
      <w:rFonts w:eastAsia="Calibri" w:cs="Calibri"/>
      <w:sz w:val="22"/>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622</Words>
  <Characters>3551</Characters>
  <Application>Microsoft Office Word</Application>
  <DocSecurity>0</DocSecurity>
  <Lines>29</Lines>
  <Paragraphs>8</Paragraphs>
  <ScaleCrop>false</ScaleCrop>
  <Company/>
  <LinksUpToDate>false</LinksUpToDate>
  <CharactersWithSpaces>4165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Piergiorgio Greco P IVA 01931270688</dc:creator>
  <cp:keywords/>
  <dc:description/>
  <cp:lastModifiedBy>Piergiorgio Greco P IVA 01931270688</cp:lastModifiedBy>
  <cp:revision>2</cp:revision>
  <dcterms:created xsi:type="dcterms:W3CDTF">2020-04-16T10:00:00Z</dcterms:created>
  <dcterms:modified xsi:type="dcterms:W3CDTF">2020-04-16T10:12:00Z</dcterms:modified>
</cp:coreProperties>
</file>