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D4B" w:rsidRDefault="00215F98">
      <w:pPr>
        <w:spacing w:after="0" w:line="240" w:lineRule="auto"/>
        <w:jc w:val="center"/>
        <w:rPr>
          <w:rFonts w:ascii="Quattrocento Sans" w:eastAsia="Quattrocento Sans" w:hAnsi="Quattrocento Sans" w:cs="Quattrocento Sans"/>
          <w:b/>
          <w:color w:val="000000"/>
          <w:sz w:val="24"/>
          <w:szCs w:val="24"/>
          <w:u w:val="single"/>
        </w:rPr>
      </w:pPr>
      <w:r>
        <w:rPr>
          <w:rFonts w:ascii="Quattrocento Sans" w:eastAsia="Quattrocento Sans" w:hAnsi="Quattrocento Sans" w:cs="Quattrocento Sans"/>
          <w:b/>
          <w:color w:val="000000"/>
          <w:sz w:val="24"/>
          <w:szCs w:val="24"/>
          <w:u w:val="single"/>
        </w:rPr>
        <w:t>COMUNICATO STAMPA</w:t>
      </w:r>
    </w:p>
    <w:p w:rsidR="00C82D4B" w:rsidRDefault="00C82D4B">
      <w:pPr>
        <w:spacing w:after="0" w:line="240" w:lineRule="auto"/>
        <w:jc w:val="center"/>
        <w:rPr>
          <w:rFonts w:ascii="Quattrocento Sans" w:eastAsia="Quattrocento Sans" w:hAnsi="Quattrocento Sans" w:cs="Quattrocento Sans"/>
          <w:b/>
          <w:color w:val="000000"/>
          <w:sz w:val="24"/>
          <w:szCs w:val="24"/>
        </w:rPr>
      </w:pPr>
    </w:p>
    <w:p w:rsidR="00C82D4B" w:rsidRDefault="00215F98">
      <w:pPr>
        <w:spacing w:after="0" w:line="240" w:lineRule="auto"/>
        <w:jc w:val="center"/>
        <w:rPr>
          <w:rFonts w:ascii="Quattrocento Sans" w:eastAsia="Quattrocento Sans" w:hAnsi="Quattrocento Sans" w:cs="Quattrocento Sans"/>
          <w:b/>
          <w:color w:val="000000"/>
          <w:sz w:val="24"/>
          <w:szCs w:val="24"/>
        </w:rPr>
      </w:pPr>
      <w:r>
        <w:rPr>
          <w:rFonts w:ascii="Quattrocento Sans" w:eastAsia="Quattrocento Sans" w:hAnsi="Quattrocento Sans" w:cs="Quattrocento Sans"/>
          <w:b/>
          <w:color w:val="000000"/>
          <w:sz w:val="24"/>
          <w:szCs w:val="24"/>
        </w:rPr>
        <w:t xml:space="preserve">LEGGE “CURA ABRUZZO”, I SINDACATI: </w:t>
      </w:r>
    </w:p>
    <w:p w:rsidR="00C82D4B" w:rsidRDefault="00215F98">
      <w:pPr>
        <w:spacing w:after="0" w:line="240" w:lineRule="auto"/>
        <w:jc w:val="center"/>
        <w:rPr>
          <w:rFonts w:ascii="Quattrocento Sans" w:eastAsia="Quattrocento Sans" w:hAnsi="Quattrocento Sans" w:cs="Quattrocento Sans"/>
          <w:b/>
          <w:color w:val="000000"/>
          <w:sz w:val="24"/>
          <w:szCs w:val="24"/>
        </w:rPr>
      </w:pPr>
      <w:bookmarkStart w:id="0" w:name="_gjdgxs" w:colFirst="0" w:colLast="0"/>
      <w:bookmarkEnd w:id="0"/>
      <w:r>
        <w:rPr>
          <w:rFonts w:ascii="Quattrocento Sans" w:eastAsia="Quattrocento Sans" w:hAnsi="Quattrocento Sans" w:cs="Quattrocento Sans"/>
          <w:b/>
          <w:color w:val="000000"/>
          <w:sz w:val="24"/>
          <w:szCs w:val="24"/>
        </w:rPr>
        <w:t>"CON PACE LEGALE ARRIVA UN NUOVO CONDONO!”</w:t>
      </w:r>
    </w:p>
    <w:p w:rsidR="00C82D4B" w:rsidRDefault="00C82D4B">
      <w:pPr>
        <w:spacing w:after="0" w:line="240" w:lineRule="auto"/>
        <w:rPr>
          <w:rFonts w:ascii="Quattrocento Sans" w:eastAsia="Quattrocento Sans" w:hAnsi="Quattrocento Sans" w:cs="Quattrocento Sans"/>
          <w:b/>
          <w:color w:val="000000"/>
          <w:sz w:val="24"/>
          <w:szCs w:val="24"/>
        </w:rPr>
      </w:pPr>
      <w:bookmarkStart w:id="1" w:name="_30j0zll" w:colFirst="0" w:colLast="0"/>
      <w:bookmarkEnd w:id="1"/>
    </w:p>
    <w:p w:rsidR="00C82D4B" w:rsidRDefault="00215F98">
      <w:pPr>
        <w:spacing w:after="0" w:line="240" w:lineRule="auto"/>
        <w:jc w:val="center"/>
        <w:rPr>
          <w:rFonts w:ascii="Quattrocento Sans" w:eastAsia="Quattrocento Sans" w:hAnsi="Quattrocento Sans" w:cs="Quattrocento Sans"/>
          <w:i/>
          <w:color w:val="FF0000"/>
          <w:sz w:val="24"/>
          <w:szCs w:val="24"/>
        </w:rPr>
      </w:pPr>
      <w:r>
        <w:rPr>
          <w:rFonts w:ascii="Quattrocento Sans" w:eastAsia="Quattrocento Sans" w:hAnsi="Quattrocento Sans" w:cs="Quattrocento Sans"/>
          <w:i/>
          <w:color w:val="000000"/>
          <w:sz w:val="24"/>
          <w:szCs w:val="24"/>
        </w:rPr>
        <w:t xml:space="preserve">Cgil, Cisl, Uil, Ugl: "Avevamo proposto un confronto aperto, costruttivo </w:t>
      </w:r>
    </w:p>
    <w:p w:rsidR="00C82D4B" w:rsidRDefault="00215F98">
      <w:pPr>
        <w:spacing w:after="0" w:line="240" w:lineRule="auto"/>
        <w:jc w:val="center"/>
        <w:rPr>
          <w:rFonts w:ascii="Quattrocento Sans" w:eastAsia="Quattrocento Sans" w:hAnsi="Quattrocento Sans" w:cs="Quattrocento Sans"/>
          <w:i/>
          <w:color w:val="000000"/>
          <w:sz w:val="24"/>
          <w:szCs w:val="24"/>
        </w:rPr>
      </w:pPr>
      <w:r>
        <w:rPr>
          <w:rFonts w:ascii="Quattrocento Sans" w:eastAsia="Quattrocento Sans" w:hAnsi="Quattrocento Sans" w:cs="Quattrocento Sans"/>
          <w:i/>
          <w:color w:val="000000"/>
          <w:sz w:val="24"/>
          <w:szCs w:val="24"/>
        </w:rPr>
        <w:t>e leale</w:t>
      </w:r>
      <w:r>
        <w:rPr>
          <w:rFonts w:ascii="Quattrocento Sans" w:eastAsia="Quattrocento Sans" w:hAnsi="Quattrocento Sans" w:cs="Quattrocento Sans"/>
          <w:i/>
          <w:color w:val="FF0000"/>
          <w:sz w:val="24"/>
          <w:szCs w:val="24"/>
        </w:rPr>
        <w:t xml:space="preserve"> </w:t>
      </w:r>
      <w:r>
        <w:rPr>
          <w:rFonts w:ascii="Quattrocento Sans" w:eastAsia="Quattrocento Sans" w:hAnsi="Quattrocento Sans" w:cs="Quattrocento Sans"/>
          <w:i/>
          <w:color w:val="000000"/>
          <w:sz w:val="24"/>
          <w:szCs w:val="24"/>
        </w:rPr>
        <w:t>sul provvedimento, ma la nostra richiesta è caduta nel vuoto"</w:t>
      </w:r>
    </w:p>
    <w:p w:rsidR="00C82D4B" w:rsidRDefault="00215F98">
      <w:pPr>
        <w:spacing w:before="120" w:after="120" w:line="24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br/>
        <w:t>PESCARA, 3 aprile - "In arrivo un nuovo condono</w:t>
      </w:r>
      <w:r>
        <w:rPr>
          <w:rFonts w:ascii="Quattrocento Sans" w:eastAsia="Quattrocento Sans" w:hAnsi="Quattrocento Sans" w:cs="Quattrocento Sans"/>
          <w:color w:val="FF0000"/>
          <w:sz w:val="24"/>
          <w:szCs w:val="24"/>
        </w:rPr>
        <w:t>:</w:t>
      </w:r>
      <w:r>
        <w:rPr>
          <w:rFonts w:ascii="Quattrocento Sans" w:eastAsia="Quattrocento Sans" w:hAnsi="Quattrocento Sans" w:cs="Quattrocento Sans"/>
          <w:color w:val="000000"/>
          <w:sz w:val="24"/>
          <w:szCs w:val="24"/>
        </w:rPr>
        <w:t xml:space="preserve"> nella pandemia da Covid-19 la Regione Abruzzo ne approfitta subito per un provvedimento non all’altezza della situazione, che tutela solo gli interessi di pochi a discapito della moltitudine di famiglie e lavoratori onesti”. Lo affermano Cgil, Cisl, Uil, </w:t>
      </w:r>
      <w:r>
        <w:rPr>
          <w:rFonts w:ascii="Quattrocento Sans" w:eastAsia="Quattrocento Sans" w:hAnsi="Quattrocento Sans" w:cs="Quattrocento Sans"/>
          <w:color w:val="000000"/>
          <w:sz w:val="24"/>
          <w:szCs w:val="24"/>
        </w:rPr>
        <w:t>Ugl Abruzzo, a proposito della legge regionale recante “Misure straordinarie ed urgenti per l’economia e l’occupazione connesse all’emergenza epidemiologica da Covid-19”, approvata mercoledì dal Consiglio regionale. I sindacati sottolineano inoltre di aver</w:t>
      </w:r>
      <w:r>
        <w:rPr>
          <w:rFonts w:ascii="Quattrocento Sans" w:eastAsia="Quattrocento Sans" w:hAnsi="Quattrocento Sans" w:cs="Quattrocento Sans"/>
          <w:color w:val="000000"/>
          <w:sz w:val="24"/>
          <w:szCs w:val="24"/>
        </w:rPr>
        <w:t xml:space="preserve"> "chiesto audizione presso le commissioni competenti, e di poter dare il loro contributo per rispondere all’emergenza ed alle esigenze del sistema produttivo e dei cittadini, ma tale richiesta è caduta nel vuoto".</w:t>
      </w:r>
    </w:p>
    <w:p w:rsidR="00C82D4B" w:rsidRDefault="00215F98">
      <w:pPr>
        <w:spacing w:before="120" w:after="120" w:line="24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Le quattro sigle, "alla luce di quanto sar</w:t>
      </w:r>
      <w:r>
        <w:rPr>
          <w:rFonts w:ascii="Quattrocento Sans" w:eastAsia="Quattrocento Sans" w:hAnsi="Quattrocento Sans" w:cs="Quattrocento Sans"/>
          <w:color w:val="000000"/>
          <w:sz w:val="24"/>
          <w:szCs w:val="24"/>
        </w:rPr>
        <w:t>ebbe stato approvato, che apprendiamo dalla stampa dato che non abbiamo ancora avuto modo di visionare il testo", definiscono "comprensibile il non coinvolgimento dei sindacati confederali, considerato che probabilmente le forze politiche di maggioranza si</w:t>
      </w:r>
      <w:r>
        <w:rPr>
          <w:rFonts w:ascii="Quattrocento Sans" w:eastAsia="Quattrocento Sans" w:hAnsi="Quattrocento Sans" w:cs="Quattrocento Sans"/>
          <w:color w:val="000000"/>
          <w:sz w:val="24"/>
          <w:szCs w:val="24"/>
        </w:rPr>
        <w:t xml:space="preserve"> aspettavano già da Cgil, Cisl, Uil e Ugl una sonora bocciatura del provvedimento:</w:t>
      </w:r>
      <w:r>
        <w:rPr>
          <w:rFonts w:ascii="Quattrocento Sans" w:eastAsia="Quattrocento Sans" w:hAnsi="Quattrocento Sans" w:cs="Quattrocento Sans"/>
          <w:color w:val="4F81BD"/>
          <w:sz w:val="24"/>
          <w:szCs w:val="24"/>
        </w:rPr>
        <w:t xml:space="preserve"> </w:t>
      </w:r>
      <w:r>
        <w:rPr>
          <w:rFonts w:ascii="Quattrocento Sans" w:eastAsia="Quattrocento Sans" w:hAnsi="Quattrocento Sans" w:cs="Quattrocento Sans"/>
          <w:color w:val="000000"/>
          <w:sz w:val="24"/>
          <w:szCs w:val="24"/>
        </w:rPr>
        <w:t>la legge “Cura Abruzzo”, infatti, non è all’altezza di una crisi economica e sociale che si preannuncia devastante perché non sostiene realmente le famiglie e le imprese. In</w:t>
      </w:r>
      <w:r>
        <w:rPr>
          <w:rFonts w:ascii="Quattrocento Sans" w:eastAsia="Quattrocento Sans" w:hAnsi="Quattrocento Sans" w:cs="Quattrocento Sans"/>
          <w:color w:val="000000"/>
          <w:sz w:val="24"/>
          <w:szCs w:val="24"/>
        </w:rPr>
        <w:t>oltre, con questo provvedimento si è scelto di</w:t>
      </w:r>
      <w:r>
        <w:rPr>
          <w:rFonts w:ascii="Quattrocento Sans" w:eastAsia="Quattrocento Sans" w:hAnsi="Quattrocento Sans" w:cs="Quattrocento Sans"/>
          <w:color w:val="4F81BD"/>
          <w:sz w:val="24"/>
          <w:szCs w:val="24"/>
        </w:rPr>
        <w:t xml:space="preserve"> </w:t>
      </w:r>
      <w:r>
        <w:rPr>
          <w:rFonts w:ascii="Quattrocento Sans" w:eastAsia="Quattrocento Sans" w:hAnsi="Quattrocento Sans" w:cs="Quattrocento Sans"/>
          <w:color w:val="000000"/>
          <w:sz w:val="24"/>
          <w:szCs w:val="24"/>
        </w:rPr>
        <w:t>strumentalizzare l’emergenza per favorire qualcuno a danno di tutta la comunità dei cittadini abruzzesi". </w:t>
      </w:r>
    </w:p>
    <w:p w:rsidR="00C82D4B" w:rsidRDefault="00215F98">
      <w:pPr>
        <w:spacing w:before="120" w:after="120" w:line="240" w:lineRule="auto"/>
        <w:jc w:val="both"/>
      </w:pPr>
      <w:r>
        <w:rPr>
          <w:rFonts w:ascii="Quattrocento Sans" w:eastAsia="Quattrocento Sans" w:hAnsi="Quattrocento Sans" w:cs="Quattrocento Sans"/>
          <w:color w:val="000000"/>
          <w:sz w:val="24"/>
          <w:szCs w:val="24"/>
        </w:rPr>
        <w:t xml:space="preserve">Il riferimento dei sindacati, in particolare, è alle misure introdotte per favorire la </w:t>
      </w:r>
      <w:r>
        <w:rPr>
          <w:rFonts w:ascii="Quattrocento Sans" w:eastAsia="Quattrocento Sans" w:hAnsi="Quattrocento Sans" w:cs="Quattrocento Sans"/>
          <w:b/>
          <w:color w:val="000000"/>
          <w:sz w:val="24"/>
          <w:szCs w:val="24"/>
        </w:rPr>
        <w:t>“pace legale co</w:t>
      </w:r>
      <w:r>
        <w:rPr>
          <w:rFonts w:ascii="Quattrocento Sans" w:eastAsia="Quattrocento Sans" w:hAnsi="Quattrocento Sans" w:cs="Quattrocento Sans"/>
          <w:b/>
          <w:color w:val="000000"/>
          <w:sz w:val="24"/>
          <w:szCs w:val="24"/>
        </w:rPr>
        <w:t>n le imprese”</w:t>
      </w:r>
      <w:r>
        <w:rPr>
          <w:rFonts w:ascii="Quattrocento Sans" w:eastAsia="Quattrocento Sans" w:hAnsi="Quattrocento Sans" w:cs="Quattrocento Sans"/>
          <w:color w:val="000000"/>
          <w:sz w:val="24"/>
          <w:szCs w:val="24"/>
        </w:rPr>
        <w:t>. “Con tali misure - sostengono le organizzazioni sindacali - si vorrebbe eliminare il contenzioso in essere con le imprese abruzzesi, sia in materia civile che amministrativa, definendo transattivamente le vertenze pendenti che le aziende han</w:t>
      </w:r>
      <w:r>
        <w:rPr>
          <w:rFonts w:ascii="Quattrocento Sans" w:eastAsia="Quattrocento Sans" w:hAnsi="Quattrocento Sans" w:cs="Quattrocento Sans"/>
          <w:color w:val="000000"/>
          <w:sz w:val="24"/>
          <w:szCs w:val="24"/>
        </w:rPr>
        <w:t>no in essere con l’ente Regione, gli enti, le agenzie, le aziende regionali, le Asl e le società controllate dalla regione. Se è vero che dovremmo fare tesoro del passato per comprendere il futuro - osservano Cgil, Cisl, Uil, Ugl Abruzzo - dovremmo ora ric</w:t>
      </w:r>
      <w:r>
        <w:rPr>
          <w:rFonts w:ascii="Quattrocento Sans" w:eastAsia="Quattrocento Sans" w:hAnsi="Quattrocento Sans" w:cs="Quattrocento Sans"/>
          <w:color w:val="000000"/>
          <w:sz w:val="24"/>
          <w:szCs w:val="24"/>
        </w:rPr>
        <w:t>ordarci dell’enorme contenzioso civile ed amministrativo che negli anni passati la nostra Regione ha avuto con le imprese private. In questo senso la legge appena approvata prevederebbe che l’Avvocatura regionale privilegi le ipotesi di bonario componiment</w:t>
      </w:r>
      <w:r>
        <w:rPr>
          <w:rFonts w:ascii="Quattrocento Sans" w:eastAsia="Quattrocento Sans" w:hAnsi="Quattrocento Sans" w:cs="Quattrocento Sans"/>
          <w:color w:val="000000"/>
          <w:sz w:val="24"/>
          <w:szCs w:val="24"/>
        </w:rPr>
        <w:t>o della lite con il rischio di un grave danno erariale</w:t>
      </w:r>
      <w:r>
        <w:rPr>
          <w:rFonts w:ascii="Quattrocento Sans" w:eastAsia="Quattrocento Sans" w:hAnsi="Quattrocento Sans" w:cs="Quattrocento Sans"/>
          <w:color w:val="FF0000"/>
          <w:sz w:val="24"/>
          <w:szCs w:val="24"/>
        </w:rPr>
        <w:t xml:space="preserve"> </w:t>
      </w:r>
      <w:r>
        <w:rPr>
          <w:rFonts w:ascii="Quattrocento Sans" w:eastAsia="Quattrocento Sans" w:hAnsi="Quattrocento Sans" w:cs="Quattrocento Sans"/>
          <w:color w:val="000000"/>
          <w:sz w:val="24"/>
          <w:szCs w:val="24"/>
        </w:rPr>
        <w:t>per la Regione Abruzzo</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color w:val="000000"/>
          <w:sz w:val="24"/>
          <w:szCs w:val="24"/>
        </w:rPr>
        <w:t>e per i cittadini abruzzesi, che potrebbe regalare ingenti risorse alle imprese private che non hanno rispettato le leggi o gli accordi negoziali sottoscritti con gli enti pubbli</w:t>
      </w:r>
      <w:r>
        <w:rPr>
          <w:rFonts w:ascii="Quattrocento Sans" w:eastAsia="Quattrocento Sans" w:hAnsi="Quattrocento Sans" w:cs="Quattrocento Sans"/>
          <w:color w:val="000000"/>
          <w:sz w:val="24"/>
          <w:szCs w:val="24"/>
        </w:rPr>
        <w:t>ci".</w:t>
      </w:r>
    </w:p>
    <w:p w:rsidR="00C82D4B" w:rsidRDefault="00215F98">
      <w:pPr>
        <w:spacing w:before="120" w:after="120" w:line="240" w:lineRule="auto"/>
        <w:jc w:val="both"/>
      </w:pPr>
      <w:r>
        <w:rPr>
          <w:rFonts w:ascii="Quattrocento Sans" w:eastAsia="Quattrocento Sans" w:hAnsi="Quattrocento Sans" w:cs="Quattrocento Sans"/>
          <w:color w:val="000000"/>
          <w:sz w:val="24"/>
          <w:szCs w:val="24"/>
        </w:rPr>
        <w:t>"Un vero e proprio condono camuffato, una richiesta agli uffici legali di attuare una rinuncia parziale al recupero di soldi pubblici verso quelle imprese che non ne avrebbero alcun diritto, una resa contro chi si ritiene non abbia rispettato</w:t>
      </w:r>
      <w:r>
        <w:rPr>
          <w:rFonts w:ascii="Quattrocento Sans" w:eastAsia="Quattrocento Sans" w:hAnsi="Quattrocento Sans" w:cs="Quattrocento Sans"/>
          <w:color w:val="FF0000"/>
          <w:sz w:val="24"/>
          <w:szCs w:val="24"/>
        </w:rPr>
        <w:t xml:space="preserve"> </w:t>
      </w:r>
      <w:r>
        <w:rPr>
          <w:rFonts w:ascii="Quattrocento Sans" w:eastAsia="Quattrocento Sans" w:hAnsi="Quattrocento Sans" w:cs="Quattrocento Sans"/>
          <w:color w:val="000000"/>
          <w:sz w:val="24"/>
          <w:szCs w:val="24"/>
        </w:rPr>
        <w:t>le regol</w:t>
      </w:r>
      <w:r>
        <w:rPr>
          <w:rFonts w:ascii="Quattrocento Sans" w:eastAsia="Quattrocento Sans" w:hAnsi="Quattrocento Sans" w:cs="Quattrocento Sans"/>
          <w:color w:val="000000"/>
          <w:sz w:val="24"/>
          <w:szCs w:val="24"/>
        </w:rPr>
        <w:t xml:space="preserve">e - rimarcano le quattro sigle -. Ci domandiamo quanto tutto questo sia legale e conforme ai principi del nostro ordinamento ed all’interesse dei cittadini </w:t>
      </w:r>
      <w:r>
        <w:rPr>
          <w:rFonts w:ascii="Quattrocento Sans" w:eastAsia="Quattrocento Sans" w:hAnsi="Quattrocento Sans" w:cs="Quattrocento Sans"/>
          <w:color w:val="000000"/>
          <w:sz w:val="24"/>
          <w:szCs w:val="24"/>
        </w:rPr>
        <w:lastRenderedPageBreak/>
        <w:t>abruzzesi contribuenti. Avremmo voluto dire tutto ciò ai consiglieri che hanno votato il provvedimen</w:t>
      </w:r>
      <w:r>
        <w:rPr>
          <w:rFonts w:ascii="Quattrocento Sans" w:eastAsia="Quattrocento Sans" w:hAnsi="Quattrocento Sans" w:cs="Quattrocento Sans"/>
          <w:color w:val="000000"/>
          <w:sz w:val="24"/>
          <w:szCs w:val="24"/>
        </w:rPr>
        <w:t>to, avevamo chiesto di essere coinvolti nelle scelte che il Consiglio Regionale si apprestava a fare ma c’è stata la precisa volontà di escludere le parti sociali, in particolare il sindacato, da ogni costruttivo confronto di merito. Ci saremmo aspettati d</w:t>
      </w:r>
      <w:r>
        <w:rPr>
          <w:rFonts w:ascii="Quattrocento Sans" w:eastAsia="Quattrocento Sans" w:hAnsi="Quattrocento Sans" w:cs="Quattrocento Sans"/>
          <w:color w:val="000000"/>
          <w:sz w:val="24"/>
          <w:szCs w:val="24"/>
        </w:rPr>
        <w:t>i meglio! Una legge che impegnasse da subito una ingente massa di risorse sulle famiglie in difficoltà, sui lavoratori e sulle tante imprese oneste che chiedono immediate misure concrete ed efficaci per poter ripartire appena l’emergenza finirà. Spiace con</w:t>
      </w:r>
      <w:r>
        <w:rPr>
          <w:rFonts w:ascii="Quattrocento Sans" w:eastAsia="Quattrocento Sans" w:hAnsi="Quattrocento Sans" w:cs="Quattrocento Sans"/>
          <w:color w:val="000000"/>
          <w:sz w:val="24"/>
          <w:szCs w:val="24"/>
        </w:rPr>
        <w:t>statare - concludono Cgil, Cisl, Uil, Ugl Abruzzo - che, ancora una volta, si è persa un’occasione per lavorare insieme per il bene del nostro Abruzzo".</w:t>
      </w:r>
    </w:p>
    <w:p w:rsidR="00C82D4B" w:rsidRDefault="00C82D4B">
      <w:pPr>
        <w:spacing w:before="120" w:after="120" w:line="240" w:lineRule="auto"/>
        <w:jc w:val="both"/>
        <w:rPr>
          <w:rFonts w:ascii="Quattrocento Sans" w:eastAsia="Quattrocento Sans" w:hAnsi="Quattrocento Sans" w:cs="Quattrocento Sans"/>
          <w:color w:val="000000"/>
          <w:sz w:val="24"/>
          <w:szCs w:val="24"/>
        </w:rPr>
      </w:pPr>
    </w:p>
    <w:sectPr w:rsidR="00C82D4B">
      <w:headerReference w:type="default" r:id="rId6"/>
      <w:pgSz w:w="11906" w:h="16838"/>
      <w:pgMar w:top="1417" w:right="1134" w:bottom="1134" w:left="1134"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5F98">
      <w:pPr>
        <w:spacing w:after="0" w:line="240" w:lineRule="auto"/>
      </w:pPr>
      <w:r>
        <w:separator/>
      </w:r>
    </w:p>
  </w:endnote>
  <w:endnote w:type="continuationSeparator" w:id="0">
    <w:p w:rsidR="00000000" w:rsidRDefault="0021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5F98">
      <w:pPr>
        <w:spacing w:after="0" w:line="240" w:lineRule="auto"/>
      </w:pPr>
      <w:r>
        <w:separator/>
      </w:r>
    </w:p>
  </w:footnote>
  <w:footnote w:type="continuationSeparator" w:id="0">
    <w:p w:rsidR="00000000" w:rsidRDefault="00215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4B" w:rsidRDefault="00C82D4B">
    <w:pPr>
      <w:widowControl w:val="0"/>
      <w:spacing w:after="0"/>
      <w:rPr>
        <w:rFonts w:ascii="Quattrocento Sans" w:eastAsia="Quattrocento Sans" w:hAnsi="Quattrocento Sans" w:cs="Quattrocento Sans"/>
        <w:color w:val="000000"/>
        <w:sz w:val="24"/>
        <w:szCs w:val="24"/>
      </w:rPr>
    </w:pPr>
  </w:p>
  <w:tbl>
    <w:tblPr>
      <w:tblStyle w:val="a"/>
      <w:tblW w:w="9637" w:type="dxa"/>
      <w:jc w:val="center"/>
      <w:tblInd w:w="0" w:type="dxa"/>
      <w:tblLayout w:type="fixed"/>
      <w:tblLook w:val="0400" w:firstRow="0" w:lastRow="0" w:firstColumn="0" w:lastColumn="0" w:noHBand="0" w:noVBand="1"/>
    </w:tblPr>
    <w:tblGrid>
      <w:gridCol w:w="1929"/>
      <w:gridCol w:w="2642"/>
      <w:gridCol w:w="2683"/>
      <w:gridCol w:w="2383"/>
    </w:tblGrid>
    <w:tr w:rsidR="00C82D4B">
      <w:trPr>
        <w:jc w:val="center"/>
      </w:trPr>
      <w:tc>
        <w:tcPr>
          <w:tcW w:w="1929" w:type="dxa"/>
          <w:shd w:val="clear" w:color="auto" w:fill="auto"/>
          <w:vAlign w:val="center"/>
        </w:tcPr>
        <w:p w:rsidR="00C82D4B" w:rsidRDefault="00215F98">
          <w:pPr>
            <w:tabs>
              <w:tab w:val="center" w:pos="4819"/>
              <w:tab w:val="right" w:pos="9638"/>
            </w:tabs>
            <w:spacing w:after="0"/>
            <w:jc w:val="center"/>
          </w:pPr>
          <w:r>
            <w:rPr>
              <w:noProof/>
            </w:rPr>
            <w:drawing>
              <wp:inline distT="0" distB="0" distL="0" distR="0">
                <wp:extent cx="962660" cy="9455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2660" cy="945515"/>
                        </a:xfrm>
                        <a:prstGeom prst="rect">
                          <a:avLst/>
                        </a:prstGeom>
                        <a:ln/>
                      </pic:spPr>
                    </pic:pic>
                  </a:graphicData>
                </a:graphic>
              </wp:inline>
            </w:drawing>
          </w:r>
        </w:p>
      </w:tc>
      <w:tc>
        <w:tcPr>
          <w:tcW w:w="2642" w:type="dxa"/>
          <w:shd w:val="clear" w:color="auto" w:fill="auto"/>
          <w:vAlign w:val="center"/>
        </w:tcPr>
        <w:p w:rsidR="00C82D4B" w:rsidRDefault="00215F98">
          <w:pPr>
            <w:tabs>
              <w:tab w:val="center" w:pos="4819"/>
              <w:tab w:val="right" w:pos="9638"/>
            </w:tabs>
            <w:spacing w:after="0"/>
            <w:jc w:val="center"/>
            <w:rPr>
              <w:color w:val="000000"/>
            </w:rPr>
          </w:pPr>
          <w:r>
            <w:rPr>
              <w:noProof/>
            </w:rPr>
            <w:drawing>
              <wp:inline distT="0" distB="0" distL="0" distR="0">
                <wp:extent cx="1560195" cy="601345"/>
                <wp:effectExtent l="0" t="0" r="0" b="0"/>
                <wp:docPr id="3" name="image3.png" descr="Logo CISLAbruzzoMolise.jpg"/>
                <wp:cNvGraphicFramePr/>
                <a:graphic xmlns:a="http://schemas.openxmlformats.org/drawingml/2006/main">
                  <a:graphicData uri="http://schemas.openxmlformats.org/drawingml/2006/picture">
                    <pic:pic xmlns:pic="http://schemas.openxmlformats.org/drawingml/2006/picture">
                      <pic:nvPicPr>
                        <pic:cNvPr id="0" name="image3.png" descr="Logo CISLAbruzzoMolise.jpg"/>
                        <pic:cNvPicPr preferRelativeResize="0"/>
                      </pic:nvPicPr>
                      <pic:blipFill>
                        <a:blip r:embed="rId2"/>
                        <a:srcRect/>
                        <a:stretch>
                          <a:fillRect/>
                        </a:stretch>
                      </pic:blipFill>
                      <pic:spPr>
                        <a:xfrm>
                          <a:off x="0" y="0"/>
                          <a:ext cx="1560195" cy="601345"/>
                        </a:xfrm>
                        <a:prstGeom prst="rect">
                          <a:avLst/>
                        </a:prstGeom>
                        <a:ln/>
                      </pic:spPr>
                    </pic:pic>
                  </a:graphicData>
                </a:graphic>
              </wp:inline>
            </w:drawing>
          </w:r>
        </w:p>
      </w:tc>
      <w:tc>
        <w:tcPr>
          <w:tcW w:w="2683" w:type="dxa"/>
          <w:shd w:val="clear" w:color="auto" w:fill="auto"/>
          <w:vAlign w:val="center"/>
        </w:tcPr>
        <w:p w:rsidR="00C82D4B" w:rsidRDefault="00215F98">
          <w:pPr>
            <w:tabs>
              <w:tab w:val="center" w:pos="4819"/>
              <w:tab w:val="right" w:pos="9638"/>
            </w:tabs>
            <w:spacing w:after="0"/>
            <w:jc w:val="center"/>
            <w:rPr>
              <w:color w:val="000000"/>
            </w:rPr>
          </w:pPr>
          <w:r>
            <w:rPr>
              <w:noProof/>
            </w:rPr>
            <w:drawing>
              <wp:inline distT="0" distB="0" distL="0" distR="0">
                <wp:extent cx="1480820" cy="908685"/>
                <wp:effectExtent l="0" t="0" r="0" b="0"/>
                <wp:docPr id="2" name="image2.png" descr="logo-uil-abruzzo.jpg"/>
                <wp:cNvGraphicFramePr/>
                <a:graphic xmlns:a="http://schemas.openxmlformats.org/drawingml/2006/main">
                  <a:graphicData uri="http://schemas.openxmlformats.org/drawingml/2006/picture">
                    <pic:pic xmlns:pic="http://schemas.openxmlformats.org/drawingml/2006/picture">
                      <pic:nvPicPr>
                        <pic:cNvPr id="0" name="image2.png" descr="logo-uil-abruzzo.jpg"/>
                        <pic:cNvPicPr preferRelativeResize="0"/>
                      </pic:nvPicPr>
                      <pic:blipFill>
                        <a:blip r:embed="rId3"/>
                        <a:srcRect/>
                        <a:stretch>
                          <a:fillRect/>
                        </a:stretch>
                      </pic:blipFill>
                      <pic:spPr>
                        <a:xfrm>
                          <a:off x="0" y="0"/>
                          <a:ext cx="1480820" cy="908685"/>
                        </a:xfrm>
                        <a:prstGeom prst="rect">
                          <a:avLst/>
                        </a:prstGeom>
                        <a:ln/>
                      </pic:spPr>
                    </pic:pic>
                  </a:graphicData>
                </a:graphic>
              </wp:inline>
            </w:drawing>
          </w:r>
        </w:p>
      </w:tc>
      <w:tc>
        <w:tcPr>
          <w:tcW w:w="2383" w:type="dxa"/>
          <w:shd w:val="clear" w:color="auto" w:fill="auto"/>
          <w:vAlign w:val="center"/>
        </w:tcPr>
        <w:p w:rsidR="00C82D4B" w:rsidRDefault="00215F98">
          <w:pPr>
            <w:tabs>
              <w:tab w:val="center" w:pos="4819"/>
              <w:tab w:val="right" w:pos="9638"/>
            </w:tabs>
            <w:spacing w:after="0"/>
            <w:jc w:val="center"/>
            <w:rPr>
              <w:color w:val="000000"/>
            </w:rPr>
          </w:pPr>
          <w:r>
            <w:rPr>
              <w:noProof/>
            </w:rPr>
            <w:drawing>
              <wp:inline distT="0" distB="0" distL="0" distR="0">
                <wp:extent cx="1388745" cy="1041400"/>
                <wp:effectExtent l="0" t="0" r="0" b="0"/>
                <wp:docPr id="4" name="image4.png" descr="Immagine che contiene disegnand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disegnando&#10;&#10;Descrizione generata automaticamente"/>
                        <pic:cNvPicPr preferRelativeResize="0"/>
                      </pic:nvPicPr>
                      <pic:blipFill>
                        <a:blip r:embed="rId4"/>
                        <a:srcRect/>
                        <a:stretch>
                          <a:fillRect/>
                        </a:stretch>
                      </pic:blipFill>
                      <pic:spPr>
                        <a:xfrm>
                          <a:off x="0" y="0"/>
                          <a:ext cx="1388745" cy="1041400"/>
                        </a:xfrm>
                        <a:prstGeom prst="rect">
                          <a:avLst/>
                        </a:prstGeom>
                        <a:ln/>
                      </pic:spPr>
                    </pic:pic>
                  </a:graphicData>
                </a:graphic>
              </wp:inline>
            </w:drawing>
          </w:r>
        </w:p>
      </w:tc>
    </w:tr>
  </w:tbl>
  <w:p w:rsidR="00C82D4B" w:rsidRDefault="00C82D4B">
    <w:pPr>
      <w:tabs>
        <w:tab w:val="center" w:pos="4819"/>
        <w:tab w:val="right" w:pos="9638"/>
      </w:tabs>
      <w:spacing w:after="0" w:line="240" w:lineRule="auto"/>
      <w:rPr>
        <w:color w:val="000000"/>
      </w:rPr>
    </w:pPr>
  </w:p>
  <w:p w:rsidR="00C82D4B" w:rsidRDefault="00C82D4B">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4B"/>
    <w:rsid w:val="00215F98"/>
    <w:rsid w:val="00C82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E581DB1F-67B6-7044-9181-BD1FDD02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line="240" w:lineRule="auto"/>
      <w:outlineLvl w:val="0"/>
    </w:pPr>
    <w:rPr>
      <w:b/>
      <w:sz w:val="48"/>
      <w:szCs w:val="48"/>
    </w:rPr>
  </w:style>
  <w:style w:type="paragraph" w:styleId="Titolo2">
    <w:name w:val="heading 2"/>
    <w:basedOn w:val="Normale"/>
    <w:next w:val="Normale"/>
    <w:uiPriority w:val="9"/>
    <w:semiHidden/>
    <w:unhideWhenUsed/>
    <w:qFormat/>
    <w:pPr>
      <w:keepNext/>
      <w:keepLines/>
      <w:spacing w:before="360" w:after="80" w:line="240" w:lineRule="auto"/>
      <w:outlineLvl w:val="1"/>
    </w:pPr>
    <w:rPr>
      <w:b/>
      <w:sz w:val="36"/>
      <w:szCs w:val="36"/>
    </w:rPr>
  </w:style>
  <w:style w:type="paragraph" w:styleId="Titolo3">
    <w:name w:val="heading 3"/>
    <w:basedOn w:val="Normale"/>
    <w:next w:val="Normale"/>
    <w:uiPriority w:val="9"/>
    <w:semiHidden/>
    <w:unhideWhenUsed/>
    <w:qFormat/>
    <w:pPr>
      <w:keepNext/>
      <w:keepLines/>
      <w:spacing w:before="280" w:after="80" w:line="240" w:lineRule="auto"/>
      <w:outlineLvl w:val="2"/>
    </w:pPr>
    <w:rPr>
      <w:b/>
      <w:sz w:val="28"/>
      <w:szCs w:val="28"/>
    </w:rPr>
  </w:style>
  <w:style w:type="paragraph" w:styleId="Titolo4">
    <w:name w:val="heading 4"/>
    <w:basedOn w:val="Normale"/>
    <w:next w:val="Normale"/>
    <w:uiPriority w:val="9"/>
    <w:semiHidden/>
    <w:unhideWhenUsed/>
    <w:qFormat/>
    <w:pPr>
      <w:keepNext/>
      <w:keepLines/>
      <w:spacing w:before="240" w:after="40" w:line="240" w:lineRule="auto"/>
      <w:outlineLvl w:val="3"/>
    </w:pPr>
    <w:rPr>
      <w:b/>
      <w:sz w:val="24"/>
      <w:szCs w:val="24"/>
    </w:rPr>
  </w:style>
  <w:style w:type="paragraph" w:styleId="Titolo5">
    <w:name w:val="heading 5"/>
    <w:basedOn w:val="Normale"/>
    <w:next w:val="Normale"/>
    <w:uiPriority w:val="9"/>
    <w:semiHidden/>
    <w:unhideWhenUsed/>
    <w:qFormat/>
    <w:pPr>
      <w:keepNext/>
      <w:keepLines/>
      <w:spacing w:before="220" w:after="40" w:line="240" w:lineRule="auto"/>
      <w:outlineLvl w:val="4"/>
    </w:pPr>
    <w:rPr>
      <w:b/>
    </w:rPr>
  </w:style>
  <w:style w:type="paragraph" w:styleId="Titolo6">
    <w:name w:val="heading 6"/>
    <w:basedOn w:val="Normale"/>
    <w:next w:val="Normale"/>
    <w:uiPriority w:val="9"/>
    <w:semiHidden/>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line="240" w:lineRule="auto"/>
    </w:pPr>
    <w:rPr>
      <w:b/>
      <w:sz w:val="72"/>
      <w:szCs w:val="72"/>
    </w:rPr>
  </w:style>
  <w:style w:type="paragraph" w:styleId="Sottotitolo">
    <w:name w:val="Subtitle"/>
    <w:basedOn w:val="Normale"/>
    <w:next w:val="Normale"/>
    <w:uiPriority w:val="11"/>
    <w:qFormat/>
    <w:pPr>
      <w:keepNext/>
      <w:keepLines/>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Piergiorgio Greco P IVA 01931270688</cp:lastModifiedBy>
  <cp:revision>2</cp:revision>
  <dcterms:created xsi:type="dcterms:W3CDTF">2020-04-03T09:03:00Z</dcterms:created>
  <dcterms:modified xsi:type="dcterms:W3CDTF">2020-04-03T09:03:00Z</dcterms:modified>
</cp:coreProperties>
</file>